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31" w:rsidRPr="009F3C31" w:rsidRDefault="009F3C31" w:rsidP="009F3C31">
      <w:pPr>
        <w:jc w:val="both"/>
        <w:rPr>
          <w:rFonts w:ascii="Times New Roman" w:hAnsi="Times New Roman" w:cs="Times New Roman"/>
        </w:rPr>
      </w:pPr>
      <w:r w:rsidRPr="009F3C31">
        <w:rPr>
          <w:rFonts w:ascii="Times New Roman" w:hAnsi="Times New Roman" w:cs="Times New Roman"/>
        </w:rPr>
        <w:t>Pour rendre cela clair et intelligible, concevons une chose très simple : une pierre par exemple reçoit d’une cause extérieure qui la pousse, une certaine quantité de mouvement et, l’impulsion de la cause extérieure venant à cesser, elle continuera à se mouvoir nécessairement. Cette persistance de la pierre dans le mouvement est une contrainte, non parce qu’elle est nécessaire, mais parce qu’elle doit être définie par l’impulsion d’une cause extérieure. Et ce qui est vrai de la pierre il faut l’entendre de toute chose singulière, quelle que soit la complexité qu’il vous plaise de lui attribuer, si nombreuses que puissent être ses aptitudes, parce que toute chose singulière est nécessairement déterminée par une cause extérieure à exister et à agir d’u</w:t>
      </w:r>
      <w:r w:rsidRPr="009F3C31">
        <w:rPr>
          <w:rFonts w:ascii="Times New Roman" w:hAnsi="Times New Roman" w:cs="Times New Roman"/>
        </w:rPr>
        <w:t>ne certaine manière déterminée.</w:t>
      </w:r>
    </w:p>
    <w:p w:rsidR="008946F1" w:rsidRDefault="009F3C31" w:rsidP="009F3C31">
      <w:pPr>
        <w:jc w:val="both"/>
        <w:rPr>
          <w:rFonts w:ascii="Times New Roman" w:hAnsi="Times New Roman" w:cs="Times New Roman"/>
        </w:rPr>
      </w:pPr>
      <w:r w:rsidRPr="009F3C31">
        <w:rPr>
          <w:rFonts w:ascii="Times New Roman" w:hAnsi="Times New Roman" w:cs="Times New Roman"/>
        </w:rPr>
        <w:t xml:space="preserve">Concevez maintenant, si vous voulez bien, que la pierre, tandis qu’elle continue de se mouvoir, pense et sache qu’elle fait effort, autant qu’elle peut, pour se mouvoir. Cette pierre assurément, puisqu’elle a conscience de son effort seulement et qu’elle n’est en aucune façon indifférente, croira qu’elle est très libre et qu’elle ne persévère dans son mouvement que parce qu’elle le veut. Telle est cette liberté humaine que tous se vantent de posséder et qui consiste en cela seul que les hommes ont conscience de </w:t>
      </w:r>
      <w:proofErr w:type="gramStart"/>
      <w:r w:rsidRPr="009F3C31">
        <w:rPr>
          <w:rFonts w:ascii="Times New Roman" w:hAnsi="Times New Roman" w:cs="Times New Roman"/>
        </w:rPr>
        <w:t>leur appétits</w:t>
      </w:r>
      <w:proofErr w:type="gramEnd"/>
      <w:r w:rsidRPr="009F3C31">
        <w:rPr>
          <w:rFonts w:ascii="Times New Roman" w:hAnsi="Times New Roman" w:cs="Times New Roman"/>
        </w:rPr>
        <w:t xml:space="preserve"> et ignorent les causes qui les déterminent. Un enfant croit librement </w:t>
      </w:r>
      <w:r w:rsidR="00244DA4" w:rsidRPr="009F3C31">
        <w:rPr>
          <w:rFonts w:ascii="Times New Roman" w:hAnsi="Times New Roman" w:cs="Times New Roman"/>
        </w:rPr>
        <w:t>appéter</w:t>
      </w:r>
      <w:r w:rsidRPr="009F3C31">
        <w:rPr>
          <w:rFonts w:ascii="Times New Roman" w:hAnsi="Times New Roman" w:cs="Times New Roman"/>
        </w:rPr>
        <w:t xml:space="preserve"> le lait, un jeune garçon irrité vouloir se venger et, s’il est poltron, vouloir fuir. Un ivrogne croit dire par un libre décret de son âme ce qu’ensuite, revenu à la sobriété, il aurait voulu taire. De même un délirant, un bavard, et bien d’autres de même farine, croient agir par un libre décret de l’âme et non se laisser contraindre. Ce préjugé étant naturel, congénital parmi tous les hommes, ils ne s’en libèrent pas aisément. Bien qu’en effet l’expérience enseigne plus que suffisamment que, s’il est une chose dont les hommes soient peu capables, c’est de régler leurs appétits et, bien qu’ils constatent que partagés entre deux affections contraires, souvent ils voient le meilleur et font le pire, ils croient cependant qu’ils sont libres, et cela parce qu’il y a certaines choses n’excitant en eux qu’un appétit léger, aisément maîtrisé par le souvenir fréquemment rappelé de quelque autre chose.</w:t>
      </w:r>
    </w:p>
    <w:p w:rsidR="009F3C31" w:rsidRDefault="009F3C31" w:rsidP="009F3C31">
      <w:pPr>
        <w:jc w:val="both"/>
        <w:rPr>
          <w:rFonts w:ascii="Times New Roman" w:hAnsi="Times New Roman" w:cs="Times New Roman"/>
        </w:rPr>
      </w:pPr>
    </w:p>
    <w:p w:rsidR="009F3C31" w:rsidRPr="009F3C31" w:rsidRDefault="009F3C31" w:rsidP="009F3C31">
      <w:pPr>
        <w:jc w:val="both"/>
        <w:rPr>
          <w:rFonts w:ascii="Times New Roman" w:hAnsi="Times New Roman" w:cs="Times New Roman"/>
        </w:rPr>
      </w:pPr>
      <w:r>
        <w:rPr>
          <w:rFonts w:ascii="Times New Roman" w:hAnsi="Times New Roman" w:cs="Times New Roman"/>
        </w:rPr>
        <w:t xml:space="preserve">Baruch Spinoza, </w:t>
      </w:r>
      <w:r>
        <w:rPr>
          <w:rFonts w:ascii="Times New Roman" w:hAnsi="Times New Roman" w:cs="Times New Roman"/>
          <w:i/>
        </w:rPr>
        <w:t>Lettre à Schuller</w:t>
      </w:r>
      <w:r>
        <w:rPr>
          <w:rFonts w:ascii="Times New Roman" w:hAnsi="Times New Roman" w:cs="Times New Roman"/>
        </w:rPr>
        <w:t xml:space="preserve"> (58), 1674.</w:t>
      </w:r>
    </w:p>
    <w:sectPr w:rsidR="009F3C31" w:rsidRPr="009F3C31" w:rsidSect="00E115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3C31"/>
    <w:rsid w:val="00244DA4"/>
    <w:rsid w:val="008A109B"/>
    <w:rsid w:val="009F3C31"/>
    <w:rsid w:val="00BC1843"/>
    <w:rsid w:val="00E115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9F3C31"/>
    <w:pPr>
      <w:autoSpaceDE w:val="0"/>
      <w:autoSpaceDN w:val="0"/>
      <w:adjustRightInd w:val="0"/>
      <w:spacing w:after="0" w:line="240" w:lineRule="atLeast"/>
    </w:pPr>
    <w:rPr>
      <w:rFonts w:ascii="Times" w:hAnsi="Times" w:cs="Times"/>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gautier2</dc:creator>
  <cp:keywords/>
  <dc:description/>
  <cp:lastModifiedBy>gautier2</cp:lastModifiedBy>
  <cp:revision>2</cp:revision>
  <dcterms:created xsi:type="dcterms:W3CDTF">2013-11-28T12:18:00Z</dcterms:created>
  <dcterms:modified xsi:type="dcterms:W3CDTF">2013-11-28T12:21:00Z</dcterms:modified>
</cp:coreProperties>
</file>