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C32" w:rsidRPr="008A62BA" w:rsidRDefault="00265C32" w:rsidP="00265C32">
      <w:pPr>
        <w:jc w:val="both"/>
        <w:rPr>
          <w:lang w:val="fr-FR"/>
        </w:rPr>
      </w:pPr>
      <w:r w:rsidRPr="008A62BA">
        <w:rPr>
          <w:lang w:val="fr-FR"/>
        </w:rPr>
        <w:t>Du fait que nous imaginons qu’un objet semblable à nous […] est […] affecté d’un certain affect, nous sommes par là affectés d’un affect semblable. […] Cette imitation des affects s’appelle pitié [ou compassion] quand elle concerne la tristesse ; mais si elle est relative au désir, elle s’appelle émulation [ou rivalité], celle-ci n’étant donc rien d’autre que le désir d’une chose provoquée en nous par le fait que nous imaginons que d’autres êtres semblables à nous ont le même désir.</w:t>
      </w:r>
    </w:p>
    <w:p w:rsidR="00265C32" w:rsidRDefault="00265C32" w:rsidP="00265C32">
      <w:pPr>
        <w:jc w:val="both"/>
        <w:rPr>
          <w:lang w:val="fr-FR"/>
        </w:rPr>
      </w:pPr>
      <w:r w:rsidRPr="008A62BA">
        <w:rPr>
          <w:b/>
          <w:lang w:val="fr-FR"/>
        </w:rPr>
        <w:t>Spinoza</w:t>
      </w:r>
      <w:r w:rsidRPr="008A62BA">
        <w:rPr>
          <w:lang w:val="fr-FR"/>
        </w:rPr>
        <w:t xml:space="preserve">, </w:t>
      </w:r>
      <w:r w:rsidRPr="008A62BA">
        <w:rPr>
          <w:i/>
          <w:lang w:val="fr-FR"/>
        </w:rPr>
        <w:t>Ethique</w:t>
      </w:r>
      <w:r w:rsidRPr="008A62BA">
        <w:rPr>
          <w:lang w:val="fr-FR"/>
        </w:rPr>
        <w:t>, III, 27 (1670).</w:t>
      </w:r>
    </w:p>
    <w:p w:rsidR="00265C32" w:rsidRDefault="00265C32" w:rsidP="008A62BA">
      <w:pPr>
        <w:jc w:val="both"/>
        <w:rPr>
          <w:lang w:val="fr-FR"/>
        </w:rPr>
      </w:pPr>
    </w:p>
    <w:p w:rsidR="00265C32" w:rsidRDefault="00265C32" w:rsidP="008A62BA">
      <w:pPr>
        <w:jc w:val="both"/>
        <w:rPr>
          <w:lang w:val="fr-FR"/>
        </w:rPr>
      </w:pPr>
    </w:p>
    <w:p w:rsidR="008A62BA" w:rsidRPr="008A62BA" w:rsidRDefault="008A62BA" w:rsidP="008A62BA">
      <w:pPr>
        <w:jc w:val="both"/>
        <w:rPr>
          <w:lang w:val="fr-FR"/>
        </w:rPr>
      </w:pPr>
      <w:r w:rsidRPr="008A62BA">
        <w:rPr>
          <w:lang w:val="fr-FR"/>
        </w:rPr>
        <w:t>Dans toutes les créatures qui ne font pas des autres leurs proies et que de violentes passions n'agitent pas, se manifeste un remarquable désir de compagnie qui les associe les unes aux autres (…). Ce désir est encore plus manifeste chez l'homme : celui-ci est la créature de l'univers qui a le désir le plus ardent d'une société, et qui se trouve doté en sa faveur des meilleures dispositions. Nous ne pouvons former aucun désir qui ne se réfère pas à la société. La parfaite solitude est peut-être la plus grande punition que nous puissions souffrir. Tout plaisir devient languissant quand nous en jouissons hors de toute compagnie, et toute peine devient plus cruelle et plus intolérable. Quelles que soient les autres passions qui nous animent, orgueil, ambition, avarice, curiosité, désir de vengeance, ou luxure, le principe de toutes, c'est la sympathie</w:t>
      </w:r>
      <w:r w:rsidRPr="008A62BA">
        <w:rPr>
          <w:rStyle w:val="Appelnotedebasdep"/>
          <w:lang w:val="fr-FR"/>
        </w:rPr>
        <w:footnoteReference w:id="1"/>
      </w:r>
      <w:r w:rsidRPr="008A62BA">
        <w:rPr>
          <w:lang w:val="fr-FR"/>
        </w:rPr>
        <w:t xml:space="preserve"> : elles n'auraient aucune force si nous devions faire entièrement abstraction des pensées et des sentiments d’autrui. Faites que tous les pouvoirs et tous les éléments de la nature s'unissent pour servir un seul homme et pour lui obéir exclusivement ; faites que le soleil se lève et se couche à son commandement ; que la mer et les fleuves coulent à son gré ; que la terre lui fournisse spontanément tout ce qui peut lui être utile et agréable : il sera toujours misérable tant que vous ne lui aurez pas donné au moins une personne avec qui il puisse partager son bonheur, et dont l’estime et l’amitié le réjouissent.</w:t>
      </w:r>
    </w:p>
    <w:p w:rsidR="008A62BA" w:rsidRPr="008A62BA" w:rsidRDefault="008A62BA" w:rsidP="008A62BA">
      <w:pPr>
        <w:jc w:val="both"/>
        <w:rPr>
          <w:lang w:val="fr-FR"/>
        </w:rPr>
      </w:pPr>
      <w:r w:rsidRPr="008A62BA">
        <w:rPr>
          <w:b/>
          <w:lang w:val="fr-FR"/>
        </w:rPr>
        <w:t>David Hume</w:t>
      </w:r>
      <w:r w:rsidRPr="008A62BA">
        <w:rPr>
          <w:lang w:val="fr-FR"/>
        </w:rPr>
        <w:t xml:space="preserve">, </w:t>
      </w:r>
      <w:r w:rsidRPr="008A62BA">
        <w:rPr>
          <w:i/>
          <w:lang w:val="fr-FR"/>
        </w:rPr>
        <w:t>Traité de la nature humaine</w:t>
      </w:r>
      <w:r w:rsidRPr="008A62BA">
        <w:rPr>
          <w:lang w:val="fr-FR"/>
        </w:rPr>
        <w:t xml:space="preserve"> (1734), tome II, partie II, section V.</w:t>
      </w:r>
    </w:p>
    <w:p w:rsidR="008A62BA" w:rsidRDefault="008A62BA" w:rsidP="00332C52">
      <w:pPr>
        <w:jc w:val="both"/>
        <w:rPr>
          <w:lang w:val="fr-FR"/>
        </w:rPr>
      </w:pPr>
    </w:p>
    <w:p w:rsidR="004157EF" w:rsidRPr="008A62BA" w:rsidRDefault="004157EF" w:rsidP="00332C52">
      <w:pPr>
        <w:jc w:val="both"/>
        <w:rPr>
          <w:lang w:val="fr-FR"/>
        </w:rPr>
      </w:pPr>
    </w:p>
    <w:p w:rsidR="004157EF" w:rsidRPr="008A62BA" w:rsidRDefault="004157EF" w:rsidP="00332C52">
      <w:pPr>
        <w:jc w:val="both"/>
        <w:rPr>
          <w:lang w:val="fr-FR"/>
        </w:rPr>
      </w:pPr>
      <w:r w:rsidRPr="008A62BA">
        <w:rPr>
          <w:lang w:val="fr-FR"/>
        </w:rPr>
        <w:t xml:space="preserve">J'entends ici par antagonisme </w:t>
      </w:r>
      <w:r w:rsidRPr="008A62BA">
        <w:rPr>
          <w:i/>
          <w:lang w:val="fr-FR"/>
        </w:rPr>
        <w:t>l'insociable sociabilite</w:t>
      </w:r>
      <w:r w:rsidRPr="008A62BA">
        <w:rPr>
          <w:lang w:val="fr-FR"/>
        </w:rPr>
        <w:t>́ des hommes, c'est-à-dire le penchant des hommes à entrer en société, qui est pourtant lié à une résistance générale qui menace constamment de rompre cette société. L'homme possède une tendance à s'associer, parce que dans un tel état il se sent plus qu'homme, c'est-à-dire qu'il sent le développement de ses dispositions naturelles. Mais il a aussi un grand penchant à se séparer (s'isoler) parce qu'il trouve en même temps en lui cet attribut qu'est l'insociabilité, [tendance] à vouloir seul tout organiser selon son humeur; et de là, il s'attend à [trouver] de la résistance partout, car il sait de lui-même qu'il est enclin de son côté à résister aux autres.</w:t>
      </w:r>
    </w:p>
    <w:p w:rsidR="00797B1E" w:rsidRPr="008A62BA" w:rsidRDefault="004157EF" w:rsidP="00332C52">
      <w:pPr>
        <w:jc w:val="both"/>
        <w:rPr>
          <w:lang w:val="fr-FR"/>
        </w:rPr>
      </w:pPr>
      <w:r w:rsidRPr="008A62BA">
        <w:rPr>
          <w:b/>
          <w:lang w:val="fr-FR"/>
        </w:rPr>
        <w:t>Emmanuel Kant</w:t>
      </w:r>
      <w:r w:rsidRPr="008A62BA">
        <w:rPr>
          <w:lang w:val="fr-FR"/>
        </w:rPr>
        <w:t xml:space="preserve">, </w:t>
      </w:r>
      <w:r w:rsidRPr="008A62BA">
        <w:rPr>
          <w:i/>
          <w:lang w:val="fr-FR"/>
        </w:rPr>
        <w:t>Idée d'une histoire universelle au point de vue cosmopolitique</w:t>
      </w:r>
      <w:r w:rsidRPr="008A62BA">
        <w:rPr>
          <w:lang w:val="fr-FR"/>
        </w:rPr>
        <w:t xml:space="preserve"> (1784)</w:t>
      </w:r>
      <w:r w:rsidR="00265C32">
        <w:rPr>
          <w:lang w:val="fr-FR"/>
        </w:rPr>
        <w:t xml:space="preserve">, texte plus complet p. </w:t>
      </w:r>
      <w:r w:rsidR="008E2127">
        <w:rPr>
          <w:lang w:val="fr-FR"/>
        </w:rPr>
        <w:t>327</w:t>
      </w:r>
    </w:p>
    <w:sectPr w:rsidR="00797B1E" w:rsidRPr="008A62BA" w:rsidSect="008A62BA">
      <w:pgSz w:w="11900" w:h="16840"/>
      <w:pgMar w:top="1134"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F5C" w:rsidRDefault="000D2F5C" w:rsidP="000D2F5C">
      <w:pPr>
        <w:spacing w:after="0"/>
      </w:pPr>
      <w:r>
        <w:separator/>
      </w:r>
    </w:p>
  </w:endnote>
  <w:endnote w:type="continuationSeparator" w:id="0">
    <w:p w:rsidR="000D2F5C" w:rsidRDefault="000D2F5C" w:rsidP="000D2F5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F5C" w:rsidRDefault="000D2F5C" w:rsidP="000D2F5C">
      <w:pPr>
        <w:spacing w:after="0"/>
      </w:pPr>
      <w:r>
        <w:separator/>
      </w:r>
    </w:p>
  </w:footnote>
  <w:footnote w:type="continuationSeparator" w:id="0">
    <w:p w:rsidR="000D2F5C" w:rsidRDefault="000D2F5C" w:rsidP="000D2F5C">
      <w:pPr>
        <w:spacing w:after="0"/>
      </w:pPr>
      <w:r>
        <w:continuationSeparator/>
      </w:r>
    </w:p>
  </w:footnote>
  <w:footnote w:id="1">
    <w:p w:rsidR="008A62BA" w:rsidRPr="001345EA" w:rsidRDefault="008A62BA" w:rsidP="008A62BA">
      <w:pPr>
        <w:pStyle w:val="Notedebasdepage"/>
      </w:pPr>
      <w:r>
        <w:rPr>
          <w:rStyle w:val="Appelnotedebasdep"/>
        </w:rPr>
        <w:footnoteRef/>
      </w:r>
      <w:r>
        <w:t xml:space="preserve"> </w:t>
      </w:r>
      <w:r>
        <w:rPr>
          <w:i/>
        </w:rPr>
        <w:t>Sympathie</w:t>
      </w:r>
      <w:r>
        <w:t xml:space="preserve"> : </w:t>
      </w:r>
      <w:r w:rsidRPr="001345EA">
        <w:t>Faculté de participer aux peines et aux joies des autres</w:t>
      </w:r>
      <w:r>
        <w:t xml:space="preserve">. Du grec </w:t>
      </w:r>
      <w:r w:rsidRPr="001345EA">
        <w:rPr>
          <w:i/>
        </w:rPr>
        <w:t>sympatheia</w:t>
      </w:r>
      <w:r>
        <w:t> : littéralement, passion ou sentiment (-</w:t>
      </w:r>
      <w:r>
        <w:rPr>
          <w:i/>
        </w:rPr>
        <w:t>patheia</w:t>
      </w:r>
      <w:r>
        <w:t>) partagé (</w:t>
      </w:r>
      <w:r>
        <w:rPr>
          <w:i/>
        </w:rPr>
        <w:t>sym-</w:t>
      </w:r>
      <w: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37179A"/>
    <w:rsid w:val="000D2F5C"/>
    <w:rsid w:val="00265C32"/>
    <w:rsid w:val="00332C52"/>
    <w:rsid w:val="0037179A"/>
    <w:rsid w:val="004157EF"/>
    <w:rsid w:val="008A62BA"/>
    <w:rsid w:val="008E2127"/>
    <w:rsid w:val="00A97CAC"/>
    <w:rsid w:val="00C97A17"/>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B1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semiHidden/>
    <w:unhideWhenUsed/>
    <w:rsid w:val="008A62BA"/>
    <w:pPr>
      <w:spacing w:after="0"/>
    </w:pPr>
    <w:rPr>
      <w:sz w:val="20"/>
      <w:lang w:val="fr-FR"/>
    </w:rPr>
  </w:style>
  <w:style w:type="character" w:customStyle="1" w:styleId="NotedebasdepageCar">
    <w:name w:val="Note de bas de page Car"/>
    <w:basedOn w:val="Policepardfaut"/>
    <w:link w:val="Notedebasdepage"/>
    <w:uiPriority w:val="99"/>
    <w:semiHidden/>
    <w:rsid w:val="008A62BA"/>
    <w:rPr>
      <w:sz w:val="20"/>
      <w:lang w:val="fr-FR"/>
    </w:rPr>
  </w:style>
  <w:style w:type="character" w:styleId="Appelnotedebasdep">
    <w:name w:val="footnote reference"/>
    <w:basedOn w:val="Policepardfaut"/>
    <w:uiPriority w:val="99"/>
    <w:semiHidden/>
    <w:unhideWhenUsed/>
    <w:rsid w:val="008A62BA"/>
    <w:rPr>
      <w:vertAlign w:val="superscrip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453</Words>
  <Characters>2494</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Gautier</dc:creator>
  <cp:keywords/>
  <cp:lastModifiedBy>gautier2</cp:lastModifiedBy>
  <cp:revision>3</cp:revision>
  <dcterms:created xsi:type="dcterms:W3CDTF">2013-11-19T14:03:00Z</dcterms:created>
  <dcterms:modified xsi:type="dcterms:W3CDTF">2013-11-19T14:04:00Z</dcterms:modified>
</cp:coreProperties>
</file>